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AE2B" w14:textId="7854B32C" w:rsidR="009C63E2" w:rsidRDefault="00F84220" w:rsidP="00F84220">
      <w:r w:rsidRPr="00241E33">
        <w:rPr>
          <w:b/>
          <w:bCs/>
          <w:sz w:val="28"/>
          <w:szCs w:val="28"/>
        </w:rPr>
        <w:t>The Ohio Revised Code</w:t>
      </w:r>
      <w:r>
        <w:t xml:space="preserve"> The vast majority of the bills considered </w:t>
      </w:r>
      <w:r w:rsidR="009C63E2">
        <w:t xml:space="preserve">                                       14</w:t>
      </w:r>
    </w:p>
    <w:p w14:paraId="11BA9EB2" w14:textId="2EDB1B24" w:rsidR="008149C0" w:rsidRDefault="00F84220" w:rsidP="00F84220">
      <w:r>
        <w:t xml:space="preserve">by the General </w:t>
      </w:r>
      <w:proofErr w:type="gramStart"/>
      <w:r>
        <w:t xml:space="preserve">Assembly </w:t>
      </w:r>
      <w:r w:rsidR="009C63E2">
        <w:t xml:space="preserve"> </w:t>
      </w:r>
      <w:r>
        <w:t>seek</w:t>
      </w:r>
      <w:proofErr w:type="gramEnd"/>
      <w:r>
        <w:t xml:space="preserve"> to amend, enact, or repeal some </w:t>
      </w:r>
      <w:proofErr w:type="gramStart"/>
      <w:r>
        <w:t>part</w:t>
      </w:r>
      <w:proofErr w:type="gramEnd"/>
      <w:r>
        <w:t xml:space="preserve"> of the Ohio Revised Code. Understanding the organization of the Revised Code can therefore improve understanding of a bill. As discussed earlier, statutes are enacted in two forms, codified and uncodified. Laws that are of a general and permanent nature are codified – that is, organized within the structure of the Revised Code.</w:t>
      </w:r>
    </w:p>
    <w:p w14:paraId="14451B66" w14:textId="6666EC7F" w:rsidR="00241E33" w:rsidRDefault="00241E33" w:rsidP="00F84220">
      <w:r>
        <w:t xml:space="preserve">Revised Code Online Ohio’s official online publication of state laws and regulations is available to the public online, free of charge on the Ohio Laws and Administrative Rules website: </w:t>
      </w:r>
      <w:r w:rsidRPr="00241E33">
        <w:rPr>
          <w:color w:val="00B0F0"/>
        </w:rPr>
        <w:t>codes.ohio.gov.</w:t>
      </w:r>
      <w:r>
        <w:t xml:space="preserve"> The site is also available at the Laws link on the General Assembly website: </w:t>
      </w:r>
      <w:r w:rsidRPr="00241E33">
        <w:rPr>
          <w:color w:val="00B0F0"/>
        </w:rPr>
        <w:t>legislature.ohio.gov.</w:t>
      </w:r>
      <w:r>
        <w:t xml:space="preserve"> The site is maintained by LSC, which by law has become the official publisher of the online Revised Code and Ohio Administrative Code. The site is updated on an ongoing basis. </w:t>
      </w:r>
    </w:p>
    <w:p w14:paraId="28D66A62" w14:textId="77777777" w:rsidR="00241E33" w:rsidRDefault="00241E33" w:rsidP="00F84220"/>
    <w:p w14:paraId="3118BD39" w14:textId="77777777" w:rsidR="00241E33" w:rsidRPr="00241E33" w:rsidRDefault="00241E33" w:rsidP="00241E33">
      <w:pPr>
        <w:spacing w:line="240" w:lineRule="auto"/>
        <w:rPr>
          <w:rFonts w:ascii="Times New Roman" w:eastAsia="Times New Roman" w:hAnsi="Times New Roman" w:cs="Times New Roman"/>
          <w:kern w:val="0"/>
          <w:sz w:val="24"/>
          <w:szCs w:val="24"/>
          <w14:ligatures w14:val="none"/>
        </w:rPr>
      </w:pPr>
      <w:r w:rsidRPr="00241E33">
        <w:rPr>
          <w:rFonts w:ascii="Roboto" w:eastAsia="Times New Roman" w:hAnsi="Roboto" w:cs="Times New Roman"/>
          <w:color w:val="202124"/>
          <w:kern w:val="0"/>
          <w:sz w:val="24"/>
          <w:szCs w:val="24"/>
          <w14:ligatures w14:val="none"/>
        </w:rPr>
        <w:t xml:space="preserve">What is </w:t>
      </w:r>
      <w:proofErr w:type="gramStart"/>
      <w:r w:rsidRPr="00241E33">
        <w:rPr>
          <w:rFonts w:ascii="Roboto" w:eastAsia="Times New Roman" w:hAnsi="Roboto" w:cs="Times New Roman"/>
          <w:color w:val="202124"/>
          <w:kern w:val="0"/>
          <w:sz w:val="24"/>
          <w:szCs w:val="24"/>
          <w14:ligatures w14:val="none"/>
        </w:rPr>
        <w:t>a bill</w:t>
      </w:r>
      <w:proofErr w:type="gramEnd"/>
      <w:r w:rsidRPr="00241E33">
        <w:rPr>
          <w:rFonts w:ascii="Roboto" w:eastAsia="Times New Roman" w:hAnsi="Roboto" w:cs="Times New Roman"/>
          <w:color w:val="202124"/>
          <w:kern w:val="0"/>
          <w:sz w:val="24"/>
          <w:szCs w:val="24"/>
          <w14:ligatures w14:val="none"/>
        </w:rPr>
        <w:t xml:space="preserve"> in Ohio?</w:t>
      </w:r>
    </w:p>
    <w:p w14:paraId="1D2012A5" w14:textId="77777777" w:rsidR="00241E33" w:rsidRDefault="00241E33" w:rsidP="00241E33">
      <w:pPr>
        <w:shd w:val="clear" w:color="auto" w:fill="FFFFFF"/>
        <w:spacing w:after="0" w:line="240" w:lineRule="auto"/>
        <w:rPr>
          <w:rFonts w:ascii="Roboto" w:eastAsia="Times New Roman" w:hAnsi="Roboto" w:cs="Times New Roman"/>
          <w:color w:val="4D5156"/>
          <w:kern w:val="0"/>
          <w:sz w:val="24"/>
          <w:szCs w:val="24"/>
          <w:lang w:val="en"/>
          <w14:ligatures w14:val="none"/>
        </w:rPr>
      </w:pPr>
      <w:r w:rsidRPr="00241E33">
        <w:rPr>
          <w:rFonts w:ascii="Roboto" w:eastAsia="Times New Roman" w:hAnsi="Roboto" w:cs="Times New Roman"/>
          <w:color w:val="4D5156"/>
          <w:kern w:val="0"/>
          <w:sz w:val="24"/>
          <w:szCs w:val="24"/>
          <w:lang w:val="en"/>
          <w14:ligatures w14:val="none"/>
        </w:rPr>
        <w:t>Senators put their ideas into writing in the form of a bill. Most of these bills are </w:t>
      </w:r>
      <w:r w:rsidRPr="00241E33">
        <w:rPr>
          <w:rFonts w:ascii="Roboto" w:eastAsia="Times New Roman" w:hAnsi="Roboto" w:cs="Times New Roman"/>
          <w:color w:val="040C28"/>
          <w:kern w:val="0"/>
          <w:sz w:val="24"/>
          <w:szCs w:val="24"/>
          <w:lang w:val="en"/>
          <w14:ligatures w14:val="none"/>
        </w:rPr>
        <w:t>a direct result of an idea or concern shared by a constituent</w:t>
      </w:r>
      <w:r w:rsidRPr="00241E33">
        <w:rPr>
          <w:rFonts w:ascii="Roboto" w:eastAsia="Times New Roman" w:hAnsi="Roboto" w:cs="Times New Roman"/>
          <w:color w:val="4D5156"/>
          <w:kern w:val="0"/>
          <w:sz w:val="24"/>
          <w:szCs w:val="24"/>
          <w:lang w:val="en"/>
          <w14:ligatures w14:val="none"/>
        </w:rPr>
        <w:t>. Once a bill is drafted, it is introduced and given a unique number. To become law in Ohio, a bill must receive three "considerations" in each house of the General Assembly.</w:t>
      </w:r>
    </w:p>
    <w:p w14:paraId="53CA577A" w14:textId="77777777" w:rsidR="00241E33" w:rsidRDefault="00241E33" w:rsidP="00241E33">
      <w:pPr>
        <w:shd w:val="clear" w:color="auto" w:fill="FFFFFF"/>
        <w:spacing w:after="0" w:line="240" w:lineRule="auto"/>
        <w:rPr>
          <w:rFonts w:ascii="Roboto" w:eastAsia="Times New Roman" w:hAnsi="Roboto" w:cs="Times New Roman"/>
          <w:color w:val="4D5156"/>
          <w:kern w:val="0"/>
          <w:sz w:val="24"/>
          <w:szCs w:val="24"/>
          <w:lang w:val="en"/>
          <w14:ligatures w14:val="none"/>
        </w:rPr>
      </w:pPr>
    </w:p>
    <w:p w14:paraId="29FBAE50" w14:textId="3469F432" w:rsidR="00241E33" w:rsidRPr="0059024A" w:rsidRDefault="00241E33" w:rsidP="00241E33">
      <w:pPr>
        <w:shd w:val="clear" w:color="auto" w:fill="FFFFFF"/>
        <w:spacing w:after="0" w:line="240" w:lineRule="auto"/>
        <w:rPr>
          <w:rFonts w:ascii="Roboto" w:eastAsia="Times New Roman" w:hAnsi="Roboto" w:cs="Times New Roman"/>
          <w:b/>
          <w:bCs/>
          <w:color w:val="4D5156"/>
          <w:kern w:val="0"/>
          <w:sz w:val="24"/>
          <w:szCs w:val="24"/>
          <w:lang w:val="en"/>
          <w14:ligatures w14:val="none"/>
        </w:rPr>
      </w:pPr>
      <w:r w:rsidRPr="0059024A">
        <w:rPr>
          <w:rFonts w:ascii="Roboto" w:eastAsia="Times New Roman" w:hAnsi="Roboto" w:cs="Times New Roman"/>
          <w:b/>
          <w:bCs/>
          <w:color w:val="4D5156"/>
          <w:kern w:val="0"/>
          <w:sz w:val="24"/>
          <w:szCs w:val="24"/>
          <w:lang w:val="en"/>
          <w14:ligatures w14:val="none"/>
        </w:rPr>
        <w:t>Here are 4 Bills introduced in the Ohio House of Representatives</w:t>
      </w:r>
      <w:r w:rsidR="0059024A">
        <w:rPr>
          <w:rFonts w:ascii="Roboto" w:eastAsia="Times New Roman" w:hAnsi="Roboto" w:cs="Times New Roman"/>
          <w:b/>
          <w:bCs/>
          <w:color w:val="4D5156"/>
          <w:kern w:val="0"/>
          <w:sz w:val="24"/>
          <w:szCs w:val="24"/>
          <w:lang w:val="en"/>
          <w14:ligatures w14:val="none"/>
        </w:rPr>
        <w:t xml:space="preserve"> in 2024. </w:t>
      </w:r>
      <w:r w:rsidRPr="0059024A">
        <w:rPr>
          <w:rFonts w:ascii="Roboto" w:eastAsia="Times New Roman" w:hAnsi="Roboto" w:cs="Times New Roman"/>
          <w:b/>
          <w:bCs/>
          <w:color w:val="4D5156"/>
          <w:kern w:val="0"/>
          <w:sz w:val="24"/>
          <w:szCs w:val="24"/>
          <w:lang w:val="en"/>
          <w14:ligatures w14:val="none"/>
        </w:rPr>
        <w:t xml:space="preserve"> HB stands for House Bill. </w:t>
      </w:r>
    </w:p>
    <w:p w14:paraId="2D41F4A2" w14:textId="77777777" w:rsidR="00241E33" w:rsidRDefault="00241E33" w:rsidP="00241E33">
      <w:pPr>
        <w:shd w:val="clear" w:color="auto" w:fill="FFFFFF"/>
        <w:spacing w:after="0" w:line="240" w:lineRule="auto"/>
        <w:rPr>
          <w:rFonts w:ascii="Roboto" w:eastAsia="Times New Roman" w:hAnsi="Roboto" w:cs="Times New Roman"/>
          <w:color w:val="202124"/>
          <w:kern w:val="0"/>
          <w:sz w:val="27"/>
          <w:szCs w:val="27"/>
          <w14:ligatures w14:val="none"/>
        </w:rPr>
      </w:pPr>
    </w:p>
    <w:p w14:paraId="14358415" w14:textId="77777777" w:rsidR="000E225D" w:rsidRPr="000E225D" w:rsidRDefault="000E225D" w:rsidP="000E225D">
      <w:pPr>
        <w:shd w:val="clear" w:color="auto" w:fill="FFFFFF"/>
        <w:spacing w:after="0" w:line="240" w:lineRule="auto"/>
        <w:rPr>
          <w:rFonts w:ascii="Times New Roman" w:eastAsia="Times New Roman" w:hAnsi="Times New Roman" w:cs="Times New Roman"/>
          <w:color w:val="474747"/>
          <w:kern w:val="0"/>
          <w:sz w:val="27"/>
          <w:szCs w:val="27"/>
          <w14:ligatures w14:val="none"/>
        </w:rPr>
      </w:pPr>
      <w:r>
        <w:rPr>
          <w:rFonts w:ascii="Roboto" w:eastAsia="Times New Roman" w:hAnsi="Roboto" w:cs="Times New Roman"/>
          <w:color w:val="202124"/>
          <w:kern w:val="0"/>
          <w:sz w:val="27"/>
          <w:szCs w:val="27"/>
          <w14:ligatures w14:val="none"/>
        </w:rPr>
        <w:t xml:space="preserve">H.B. 6 Enact to Save Women’s Sports Act: </w:t>
      </w:r>
      <w:r w:rsidRPr="000E225D">
        <w:rPr>
          <w:rFonts w:ascii="Times New Roman" w:eastAsia="Times New Roman" w:hAnsi="Times New Roman" w:cs="Times New Roman"/>
          <w:color w:val="474747"/>
          <w:kern w:val="0"/>
          <w:sz w:val="27"/>
          <w:szCs w:val="27"/>
          <w14:ligatures w14:val="none"/>
        </w:rPr>
        <w:t>To enact sections 3313.5319 and 3345.562 of the Revised Code to enact the Save Women's Sports Act to require schools, state institutions of higher education, and private colleges to designate separate single-sex teams and sports for each sex.</w:t>
      </w:r>
    </w:p>
    <w:p w14:paraId="2A89C50E" w14:textId="6418D6FE" w:rsidR="000E225D" w:rsidRDefault="000E225D" w:rsidP="00241E33">
      <w:pPr>
        <w:shd w:val="clear" w:color="auto" w:fill="FFFFFF"/>
        <w:spacing w:after="0" w:line="240" w:lineRule="auto"/>
        <w:rPr>
          <w:rFonts w:ascii="Roboto" w:eastAsia="Times New Roman" w:hAnsi="Roboto" w:cs="Times New Roman"/>
          <w:color w:val="202124"/>
          <w:kern w:val="0"/>
          <w:sz w:val="27"/>
          <w:szCs w:val="27"/>
          <w14:ligatures w14:val="none"/>
        </w:rPr>
      </w:pPr>
    </w:p>
    <w:p w14:paraId="272E1FA4" w14:textId="1CB41715" w:rsidR="000E225D" w:rsidRPr="00241E33" w:rsidRDefault="000E225D" w:rsidP="00241E33">
      <w:pPr>
        <w:shd w:val="clear" w:color="auto" w:fill="FFFFFF"/>
        <w:spacing w:after="0" w:line="240" w:lineRule="auto"/>
        <w:rPr>
          <w:rFonts w:ascii="Roboto" w:eastAsia="Times New Roman" w:hAnsi="Roboto" w:cs="Times New Roman"/>
          <w:color w:val="202124"/>
          <w:kern w:val="0"/>
          <w:sz w:val="27"/>
          <w:szCs w:val="27"/>
          <w14:ligatures w14:val="none"/>
        </w:rPr>
      </w:pPr>
      <w:r>
        <w:rPr>
          <w:rFonts w:ascii="Roboto" w:eastAsia="Times New Roman" w:hAnsi="Roboto" w:cs="Times New Roman"/>
          <w:color w:val="202124"/>
          <w:kern w:val="0"/>
          <w:sz w:val="27"/>
          <w:szCs w:val="27"/>
          <w14:ligatures w14:val="none"/>
        </w:rPr>
        <w:t xml:space="preserve">H.B. No. 8 Enact </w:t>
      </w:r>
      <w:proofErr w:type="gramStart"/>
      <w:r>
        <w:rPr>
          <w:rFonts w:ascii="Roboto" w:eastAsia="Times New Roman" w:hAnsi="Roboto" w:cs="Times New Roman"/>
          <w:color w:val="202124"/>
          <w:kern w:val="0"/>
          <w:sz w:val="27"/>
          <w:szCs w:val="27"/>
          <w14:ligatures w14:val="none"/>
        </w:rPr>
        <w:t>The</w:t>
      </w:r>
      <w:proofErr w:type="gramEnd"/>
      <w:r>
        <w:rPr>
          <w:rFonts w:ascii="Roboto" w:eastAsia="Times New Roman" w:hAnsi="Roboto" w:cs="Times New Roman"/>
          <w:color w:val="202124"/>
          <w:kern w:val="0"/>
          <w:sz w:val="27"/>
          <w:szCs w:val="27"/>
          <w14:ligatures w14:val="none"/>
        </w:rPr>
        <w:t xml:space="preserve"> Parents’ Bill of Rights: </w:t>
      </w:r>
      <w:r w:rsidR="0059024A">
        <w:rPr>
          <w:color w:val="474747"/>
          <w:sz w:val="27"/>
          <w:szCs w:val="27"/>
          <w:shd w:val="clear" w:color="auto" w:fill="FFFFFF"/>
        </w:rPr>
        <w:t xml:space="preserve">amend sections 3314.03 and 3326.11 and </w:t>
      </w:r>
      <w:proofErr w:type="gramStart"/>
      <w:r w:rsidR="0059024A">
        <w:rPr>
          <w:color w:val="474747"/>
          <w:sz w:val="27"/>
          <w:szCs w:val="27"/>
          <w:shd w:val="clear" w:color="auto" w:fill="FFFFFF"/>
        </w:rPr>
        <w:t>to enact</w:t>
      </w:r>
      <w:proofErr w:type="gramEnd"/>
      <w:r w:rsidR="0059024A">
        <w:rPr>
          <w:color w:val="474747"/>
          <w:sz w:val="27"/>
          <w:szCs w:val="27"/>
          <w:shd w:val="clear" w:color="auto" w:fill="FFFFFF"/>
        </w:rPr>
        <w:t xml:space="preserve"> section 3313.473 of the Revised Code to enact the "Parents' Bill of Rights" to require public schools to adopt a policy on parental notification on student health and well-being and instructional materials with sexuality content.</w:t>
      </w:r>
    </w:p>
    <w:p w14:paraId="77C5DCA2" w14:textId="77777777" w:rsidR="00241E33" w:rsidRDefault="00241E33" w:rsidP="00F84220"/>
    <w:p w14:paraId="2EFAD4DC" w14:textId="77777777" w:rsidR="009C63E2" w:rsidRDefault="0059024A" w:rsidP="00F84220">
      <w:pPr>
        <w:rPr>
          <w:color w:val="474747"/>
          <w:sz w:val="27"/>
          <w:szCs w:val="27"/>
          <w:shd w:val="clear" w:color="auto" w:fill="FFFFFF"/>
        </w:rPr>
      </w:pPr>
      <w:r w:rsidRPr="0059024A">
        <w:rPr>
          <w:rFonts w:ascii="Roboto" w:hAnsi="Roboto"/>
          <w:sz w:val="28"/>
          <w:szCs w:val="28"/>
        </w:rPr>
        <w:t>H.B. No. 7</w:t>
      </w:r>
      <w:r w:rsidRPr="0059024A">
        <w:rPr>
          <w:rFonts w:ascii="Roboto" w:hAnsi="Roboto"/>
          <w:sz w:val="24"/>
          <w:szCs w:val="24"/>
        </w:rPr>
        <w:t xml:space="preserve">; </w:t>
      </w:r>
      <w:r w:rsidRPr="0059024A">
        <w:rPr>
          <w:rFonts w:ascii="Roboto" w:hAnsi="Roboto"/>
          <w:b/>
          <w:bCs/>
          <w:color w:val="474747"/>
          <w:sz w:val="24"/>
          <w:szCs w:val="24"/>
          <w:shd w:val="clear" w:color="auto" w:fill="FFFFFF"/>
        </w:rPr>
        <w:t>Enact Strong Foundations Act.:</w:t>
      </w:r>
      <w:r>
        <w:rPr>
          <w:color w:val="474747"/>
          <w:sz w:val="27"/>
          <w:szCs w:val="27"/>
          <w:shd w:val="clear" w:color="auto" w:fill="FFFFFF"/>
        </w:rPr>
        <w:t xml:space="preserve"> To amend sections 3125.18, 3701.61, 3701.611, 5101.342, 5101.35, 5101.80, 5101.801, 5123.0421, 5123.33, 5153.16, 5162.13, and 5162.131 and to enact sections 4723.89, 4723.90, 5101.805, 5101.91, 5104.291, 5120.658, 5164.071, and 5166.45 of the Revised Code to support strong foundations for Ohio mothers and babies in their first one thousand days to address maternal and infant mortality, to improve health, </w:t>
      </w:r>
    </w:p>
    <w:p w14:paraId="68B78E33" w14:textId="5A9D2B95" w:rsidR="009C63E2" w:rsidRDefault="0059024A" w:rsidP="00F84220">
      <w:pPr>
        <w:rPr>
          <w:color w:val="474747"/>
          <w:sz w:val="27"/>
          <w:szCs w:val="27"/>
          <w:shd w:val="clear" w:color="auto" w:fill="FFFFFF"/>
        </w:rPr>
      </w:pPr>
      <w:r>
        <w:rPr>
          <w:color w:val="474747"/>
          <w:sz w:val="27"/>
          <w:szCs w:val="27"/>
          <w:shd w:val="clear" w:color="auto" w:fill="FFFFFF"/>
        </w:rPr>
        <w:lastRenderedPageBreak/>
        <w:t xml:space="preserve">developmental, and learning outcomes for babies and mothers through </w:t>
      </w:r>
      <w:r w:rsidR="009C63E2">
        <w:rPr>
          <w:color w:val="474747"/>
          <w:sz w:val="27"/>
          <w:szCs w:val="27"/>
          <w:shd w:val="clear" w:color="auto" w:fill="FFFFFF"/>
        </w:rPr>
        <w:t xml:space="preserve">    15</w:t>
      </w:r>
    </w:p>
    <w:p w14:paraId="7DEE834A" w14:textId="646A9A8A" w:rsidR="0059024A" w:rsidRDefault="0059024A" w:rsidP="00F84220">
      <w:pPr>
        <w:rPr>
          <w:color w:val="474747"/>
          <w:sz w:val="27"/>
          <w:szCs w:val="27"/>
          <w:shd w:val="clear" w:color="auto" w:fill="FFFFFF"/>
        </w:rPr>
      </w:pPr>
      <w:r>
        <w:rPr>
          <w:color w:val="474747"/>
          <w:sz w:val="27"/>
          <w:szCs w:val="27"/>
          <w:shd w:val="clear" w:color="auto" w:fill="FFFFFF"/>
        </w:rPr>
        <w:t>expanded prenatal, postnatal, infant, and toddler health care and early intervention and wraparound services and supports; to name this act the Strong Foundations Act; and to make appropriations.</w:t>
      </w:r>
    </w:p>
    <w:p w14:paraId="0FAD9A07" w14:textId="77777777" w:rsidR="0059024A" w:rsidRPr="0059024A" w:rsidRDefault="0059024A" w:rsidP="0059024A">
      <w:pPr>
        <w:rPr>
          <w:rFonts w:ascii="Times New Roman" w:eastAsia="Times New Roman" w:hAnsi="Times New Roman" w:cs="Times New Roman"/>
          <w:kern w:val="0"/>
          <w:sz w:val="24"/>
          <w:szCs w:val="24"/>
          <w14:ligatures w14:val="none"/>
        </w:rPr>
      </w:pPr>
      <w:r>
        <w:rPr>
          <w:rFonts w:ascii="Roboto" w:hAnsi="Roboto"/>
          <w:color w:val="474747"/>
          <w:sz w:val="28"/>
          <w:szCs w:val="28"/>
          <w:shd w:val="clear" w:color="auto" w:fill="FFFFFF"/>
        </w:rPr>
        <w:t xml:space="preserve">H.B. No. 17: Enact to Prohibit State Employees from Using Tic Toc: </w:t>
      </w:r>
      <w:r w:rsidRPr="0059024A">
        <w:rPr>
          <w:rFonts w:ascii="Times New Roman" w:eastAsia="Times New Roman" w:hAnsi="Times New Roman" w:cs="Times New Roman"/>
          <w:kern w:val="0"/>
          <w:sz w:val="24"/>
          <w:szCs w:val="24"/>
          <w14:ligatures w14:val="none"/>
        </w:rPr>
        <w:t>To enact section 125.183 of the Revised Code to prohibit state officials, employees, and contractors from using TikTok, WeChat, or any other application or service owned by an entity located in China.</w:t>
      </w:r>
    </w:p>
    <w:p w14:paraId="7BF05044" w14:textId="580B0CD1" w:rsidR="0059024A" w:rsidRDefault="0059024A" w:rsidP="00F84220">
      <w:pPr>
        <w:rPr>
          <w:rFonts w:ascii="Roboto" w:hAnsi="Roboto"/>
          <w:sz w:val="28"/>
          <w:szCs w:val="28"/>
        </w:rPr>
      </w:pPr>
    </w:p>
    <w:p w14:paraId="66EE0A4A" w14:textId="6BA19863" w:rsidR="0059024A" w:rsidRDefault="0059024A" w:rsidP="00F84220">
      <w:pPr>
        <w:rPr>
          <w:rFonts w:ascii="Roboto" w:hAnsi="Roboto"/>
          <w:sz w:val="28"/>
          <w:szCs w:val="28"/>
        </w:rPr>
      </w:pPr>
      <w:r>
        <w:rPr>
          <w:rFonts w:ascii="Roboto" w:hAnsi="Roboto"/>
          <w:sz w:val="28"/>
          <w:szCs w:val="28"/>
        </w:rPr>
        <w:t xml:space="preserve">Pick a partner: Your teacher will assign you to one of the above bills to research. </w:t>
      </w:r>
    </w:p>
    <w:p w14:paraId="4BFB4594" w14:textId="3163E3DC" w:rsidR="0059024A" w:rsidRDefault="0059024A" w:rsidP="0059024A">
      <w:pPr>
        <w:pStyle w:val="ListParagraph"/>
        <w:numPr>
          <w:ilvl w:val="0"/>
          <w:numId w:val="2"/>
        </w:numPr>
        <w:rPr>
          <w:rFonts w:ascii="Roboto" w:hAnsi="Roboto"/>
          <w:sz w:val="28"/>
          <w:szCs w:val="28"/>
        </w:rPr>
      </w:pPr>
      <w:r>
        <w:rPr>
          <w:rFonts w:ascii="Roboto" w:hAnsi="Roboto"/>
          <w:sz w:val="28"/>
          <w:szCs w:val="28"/>
        </w:rPr>
        <w:t xml:space="preserve">You will need to research both the </w:t>
      </w:r>
      <w:proofErr w:type="gramStart"/>
      <w:r>
        <w:rPr>
          <w:rFonts w:ascii="Roboto" w:hAnsi="Roboto"/>
          <w:sz w:val="28"/>
          <w:szCs w:val="28"/>
        </w:rPr>
        <w:t>pro’s</w:t>
      </w:r>
      <w:proofErr w:type="gramEnd"/>
      <w:r>
        <w:rPr>
          <w:rFonts w:ascii="Roboto" w:hAnsi="Roboto"/>
          <w:sz w:val="28"/>
          <w:szCs w:val="28"/>
        </w:rPr>
        <w:t xml:space="preserve"> and </w:t>
      </w:r>
      <w:proofErr w:type="spellStart"/>
      <w:proofErr w:type="gramStart"/>
      <w:r>
        <w:rPr>
          <w:rFonts w:ascii="Roboto" w:hAnsi="Roboto"/>
          <w:sz w:val="28"/>
          <w:szCs w:val="28"/>
        </w:rPr>
        <w:t>con’s</w:t>
      </w:r>
      <w:proofErr w:type="spellEnd"/>
      <w:proofErr w:type="gramEnd"/>
      <w:r>
        <w:rPr>
          <w:rFonts w:ascii="Roboto" w:hAnsi="Roboto"/>
          <w:sz w:val="28"/>
          <w:szCs w:val="28"/>
        </w:rPr>
        <w:t xml:space="preserve"> of the bill.</w:t>
      </w:r>
    </w:p>
    <w:p w14:paraId="29946121" w14:textId="7119155D" w:rsidR="0059024A" w:rsidRDefault="0059024A" w:rsidP="0059024A">
      <w:pPr>
        <w:pStyle w:val="ListParagraph"/>
        <w:numPr>
          <w:ilvl w:val="0"/>
          <w:numId w:val="2"/>
        </w:numPr>
        <w:rPr>
          <w:rFonts w:ascii="Roboto" w:hAnsi="Roboto"/>
          <w:sz w:val="28"/>
          <w:szCs w:val="28"/>
        </w:rPr>
      </w:pPr>
      <w:r>
        <w:rPr>
          <w:rFonts w:ascii="Roboto" w:hAnsi="Roboto"/>
          <w:sz w:val="28"/>
          <w:szCs w:val="28"/>
        </w:rPr>
        <w:t>Put your personal feelings about the bill aside and find evidence for why the bill is both good and bad for Ohio citizens.</w:t>
      </w:r>
    </w:p>
    <w:p w14:paraId="6E40BBE5" w14:textId="0901FC03" w:rsidR="0059024A" w:rsidRDefault="0059024A" w:rsidP="0059024A">
      <w:pPr>
        <w:pStyle w:val="ListParagraph"/>
        <w:numPr>
          <w:ilvl w:val="0"/>
          <w:numId w:val="2"/>
        </w:numPr>
        <w:rPr>
          <w:rFonts w:ascii="Roboto" w:hAnsi="Roboto"/>
          <w:sz w:val="28"/>
          <w:szCs w:val="28"/>
        </w:rPr>
      </w:pPr>
      <w:r>
        <w:rPr>
          <w:rFonts w:ascii="Roboto" w:hAnsi="Roboto"/>
          <w:sz w:val="28"/>
          <w:szCs w:val="28"/>
        </w:rPr>
        <w:t>Develop your presentation points and evidence (facts, statistics, an</w:t>
      </w:r>
      <w:r w:rsidR="009668B7">
        <w:rPr>
          <w:rFonts w:ascii="Roboto" w:hAnsi="Roboto"/>
          <w:sz w:val="28"/>
          <w:szCs w:val="28"/>
        </w:rPr>
        <w:t>ec</w:t>
      </w:r>
      <w:r>
        <w:rPr>
          <w:rFonts w:ascii="Roboto" w:hAnsi="Roboto"/>
          <w:sz w:val="28"/>
          <w:szCs w:val="28"/>
        </w:rPr>
        <w:t>dotes</w:t>
      </w:r>
      <w:r w:rsidR="009668B7">
        <w:rPr>
          <w:rFonts w:ascii="Roboto" w:hAnsi="Roboto"/>
          <w:sz w:val="28"/>
          <w:szCs w:val="28"/>
        </w:rPr>
        <w:t xml:space="preserve">) for both sides of the bill on the next page. </w:t>
      </w:r>
    </w:p>
    <w:p w14:paraId="3F2191A8" w14:textId="2B6FEB17" w:rsidR="009668B7" w:rsidRDefault="009668B7" w:rsidP="0059024A">
      <w:pPr>
        <w:pStyle w:val="ListParagraph"/>
        <w:numPr>
          <w:ilvl w:val="0"/>
          <w:numId w:val="2"/>
        </w:numPr>
        <w:rPr>
          <w:rFonts w:ascii="Roboto" w:hAnsi="Roboto"/>
          <w:sz w:val="28"/>
          <w:szCs w:val="28"/>
        </w:rPr>
      </w:pPr>
      <w:r>
        <w:rPr>
          <w:rFonts w:ascii="Roboto" w:hAnsi="Roboto"/>
          <w:sz w:val="28"/>
          <w:szCs w:val="28"/>
        </w:rPr>
        <w:t xml:space="preserve">List the sources where you found your evidence. </w:t>
      </w:r>
    </w:p>
    <w:p w14:paraId="69170C52" w14:textId="5FD8F7FE" w:rsidR="009668B7" w:rsidRDefault="009668B7" w:rsidP="0059024A">
      <w:pPr>
        <w:pStyle w:val="ListParagraph"/>
        <w:numPr>
          <w:ilvl w:val="0"/>
          <w:numId w:val="2"/>
        </w:numPr>
        <w:rPr>
          <w:rFonts w:ascii="Roboto" w:hAnsi="Roboto"/>
          <w:sz w:val="28"/>
          <w:szCs w:val="28"/>
        </w:rPr>
      </w:pPr>
      <w:r>
        <w:rPr>
          <w:rFonts w:ascii="Roboto" w:hAnsi="Roboto"/>
          <w:sz w:val="28"/>
          <w:szCs w:val="28"/>
        </w:rPr>
        <w:t xml:space="preserve">When your research is complete, you will draw a slip of paper with negative or affirmative. You will argue the side you draw with another set of partners. </w:t>
      </w:r>
    </w:p>
    <w:p w14:paraId="491460C0" w14:textId="6F85012C" w:rsidR="009668B7" w:rsidRDefault="009668B7" w:rsidP="009668B7">
      <w:pPr>
        <w:rPr>
          <w:rFonts w:ascii="Roboto" w:hAnsi="Roboto"/>
          <w:sz w:val="28"/>
          <w:szCs w:val="28"/>
        </w:rPr>
      </w:pPr>
      <w:r>
        <w:rPr>
          <w:rFonts w:ascii="Roboto" w:hAnsi="Roboto"/>
          <w:sz w:val="28"/>
          <w:szCs w:val="28"/>
        </w:rPr>
        <w:t>Some sites to check for information:</w:t>
      </w:r>
    </w:p>
    <w:p w14:paraId="55949628" w14:textId="78E13BE1" w:rsidR="009668B7" w:rsidRDefault="009668B7" w:rsidP="009668B7">
      <w:pPr>
        <w:rPr>
          <w:rFonts w:ascii="Roboto" w:hAnsi="Roboto"/>
          <w:sz w:val="28"/>
          <w:szCs w:val="28"/>
        </w:rPr>
      </w:pPr>
      <w:hyperlink r:id="rId7" w:history="1">
        <w:r w:rsidRPr="00D82E28">
          <w:rPr>
            <w:rStyle w:val="Hyperlink"/>
            <w:rFonts w:ascii="Roboto" w:hAnsi="Roboto"/>
            <w:sz w:val="28"/>
            <w:szCs w:val="28"/>
          </w:rPr>
          <w:t>https://www.legislature.ohio.gov/legislation/search?start=1&amp;pageSize=25&amp;sort=Number&amp;generalAssemblyNumber=135</w:t>
        </w:r>
      </w:hyperlink>
    </w:p>
    <w:p w14:paraId="27C13361" w14:textId="4996C1C5" w:rsidR="009668B7" w:rsidRDefault="009668B7" w:rsidP="009668B7">
      <w:pPr>
        <w:rPr>
          <w:rFonts w:ascii="Roboto" w:hAnsi="Roboto"/>
          <w:sz w:val="28"/>
          <w:szCs w:val="28"/>
        </w:rPr>
      </w:pPr>
      <w:hyperlink r:id="rId8" w:history="1">
        <w:r w:rsidRPr="00D82E28">
          <w:rPr>
            <w:rStyle w:val="Hyperlink"/>
            <w:rFonts w:ascii="Roboto" w:hAnsi="Roboto"/>
            <w:sz w:val="28"/>
            <w:szCs w:val="28"/>
          </w:rPr>
          <w:t>https://legiscan.com/OH</w:t>
        </w:r>
      </w:hyperlink>
    </w:p>
    <w:p w14:paraId="26CFEF61" w14:textId="4C4BF242" w:rsidR="009668B7" w:rsidRDefault="009668B7" w:rsidP="009668B7">
      <w:pPr>
        <w:rPr>
          <w:rFonts w:ascii="Roboto" w:hAnsi="Roboto"/>
          <w:sz w:val="28"/>
          <w:szCs w:val="28"/>
        </w:rPr>
      </w:pPr>
      <w:hyperlink r:id="rId9" w:history="1">
        <w:r w:rsidRPr="00D82E28">
          <w:rPr>
            <w:rStyle w:val="Hyperlink"/>
            <w:rFonts w:ascii="Roboto" w:hAnsi="Roboto"/>
            <w:sz w:val="28"/>
            <w:szCs w:val="28"/>
          </w:rPr>
          <w:t>https://www.greaterohio.org/bill-tracker</w:t>
        </w:r>
      </w:hyperlink>
    </w:p>
    <w:p w14:paraId="5C367968" w14:textId="2B136703" w:rsidR="009668B7" w:rsidRDefault="009668B7" w:rsidP="009668B7">
      <w:pPr>
        <w:rPr>
          <w:rFonts w:ascii="Roboto" w:hAnsi="Roboto"/>
          <w:sz w:val="28"/>
          <w:szCs w:val="28"/>
        </w:rPr>
      </w:pPr>
      <w:hyperlink r:id="rId10" w:history="1">
        <w:r w:rsidRPr="00D82E28">
          <w:rPr>
            <w:rStyle w:val="Hyperlink"/>
            <w:rFonts w:ascii="Roboto" w:hAnsi="Roboto"/>
            <w:sz w:val="28"/>
            <w:szCs w:val="28"/>
          </w:rPr>
          <w:t>https://www.legislature.ohio.gov/</w:t>
        </w:r>
      </w:hyperlink>
    </w:p>
    <w:p w14:paraId="752DBE27" w14:textId="4E1119A3" w:rsidR="009668B7" w:rsidRDefault="009668B7" w:rsidP="009668B7">
      <w:pPr>
        <w:rPr>
          <w:rFonts w:ascii="Roboto" w:hAnsi="Roboto"/>
          <w:sz w:val="28"/>
          <w:szCs w:val="28"/>
        </w:rPr>
      </w:pPr>
      <w:hyperlink r:id="rId11" w:history="1">
        <w:r w:rsidRPr="00D82E28">
          <w:rPr>
            <w:rStyle w:val="Hyperlink"/>
            <w:rFonts w:ascii="Roboto" w:hAnsi="Roboto"/>
            <w:sz w:val="28"/>
            <w:szCs w:val="28"/>
          </w:rPr>
          <w:t>https://www.acluohio.org/en/our-work/legislative-prioritie</w:t>
        </w:r>
      </w:hyperlink>
    </w:p>
    <w:p w14:paraId="13B388AA" w14:textId="1EACF283" w:rsidR="009668B7" w:rsidRDefault="009668B7" w:rsidP="009668B7">
      <w:pPr>
        <w:rPr>
          <w:rFonts w:ascii="Roboto" w:hAnsi="Roboto"/>
          <w:sz w:val="28"/>
          <w:szCs w:val="28"/>
        </w:rPr>
      </w:pPr>
      <w:hyperlink r:id="rId12" w:history="1">
        <w:r w:rsidRPr="00D82E28">
          <w:rPr>
            <w:rStyle w:val="Hyperlink"/>
            <w:rFonts w:ascii="Roboto" w:hAnsi="Roboto"/>
            <w:sz w:val="28"/>
            <w:szCs w:val="28"/>
          </w:rPr>
          <w:t>https://www.dispatch.com/story/opinion/columns</w:t>
        </w:r>
      </w:hyperlink>
    </w:p>
    <w:p w14:paraId="0B883ACF" w14:textId="77777777" w:rsidR="009668B7" w:rsidRPr="009668B7" w:rsidRDefault="009668B7" w:rsidP="009668B7">
      <w:pPr>
        <w:rPr>
          <w:rFonts w:ascii="Roboto" w:hAnsi="Roboto"/>
          <w:sz w:val="28"/>
          <w:szCs w:val="28"/>
        </w:rPr>
      </w:pPr>
    </w:p>
    <w:p w14:paraId="64355DC7" w14:textId="77777777" w:rsidR="00241E33" w:rsidRDefault="00241E33" w:rsidP="00F84220"/>
    <w:p w14:paraId="7A262389" w14:textId="77777777" w:rsidR="009668B7" w:rsidRDefault="009668B7" w:rsidP="00F84220"/>
    <w:p w14:paraId="1E5BF99A" w14:textId="5697EF98" w:rsidR="009668B7" w:rsidRDefault="009C63E2" w:rsidP="00F84220">
      <w:r w:rsidRPr="009C63E2">
        <w:rPr>
          <w:b/>
          <w:bCs/>
        </w:rPr>
        <w:lastRenderedPageBreak/>
        <w:t>p 16</w:t>
      </w:r>
      <w:r>
        <w:t xml:space="preserve">        </w:t>
      </w:r>
      <w:r w:rsidR="009668B7">
        <w:t>H.B. Bill no. ______</w:t>
      </w:r>
    </w:p>
    <w:p w14:paraId="062F0336" w14:textId="73DA7233" w:rsidR="009668B7" w:rsidRDefault="009668B7" w:rsidP="00F84220">
      <w:r>
        <w:t>Affirmative arguments and evidence</w:t>
      </w:r>
      <w:r>
        <w:tab/>
      </w:r>
      <w:r>
        <w:tab/>
      </w:r>
      <w:r>
        <w:tab/>
        <w:t>Negative arguments and evidence</w:t>
      </w:r>
    </w:p>
    <w:tbl>
      <w:tblPr>
        <w:tblStyle w:val="TableGrid"/>
        <w:tblW w:w="0" w:type="auto"/>
        <w:tblLook w:val="04A0" w:firstRow="1" w:lastRow="0" w:firstColumn="1" w:lastColumn="0" w:noHBand="0" w:noVBand="1"/>
      </w:tblPr>
      <w:tblGrid>
        <w:gridCol w:w="4675"/>
        <w:gridCol w:w="4675"/>
      </w:tblGrid>
      <w:tr w:rsidR="009668B7" w14:paraId="3E1135C8" w14:textId="77777777" w:rsidTr="009668B7">
        <w:tc>
          <w:tcPr>
            <w:tcW w:w="4788" w:type="dxa"/>
          </w:tcPr>
          <w:p w14:paraId="5565D429" w14:textId="77777777" w:rsidR="009668B7" w:rsidRDefault="009668B7" w:rsidP="00F84220"/>
          <w:p w14:paraId="27F5E696" w14:textId="77777777" w:rsidR="009668B7" w:rsidRDefault="009668B7" w:rsidP="00F84220"/>
          <w:p w14:paraId="3541C25C" w14:textId="77777777" w:rsidR="009668B7" w:rsidRDefault="009668B7" w:rsidP="00F84220"/>
          <w:p w14:paraId="6C008B04" w14:textId="77777777" w:rsidR="009668B7" w:rsidRDefault="009668B7" w:rsidP="00F84220"/>
          <w:p w14:paraId="5B62DC27" w14:textId="77777777" w:rsidR="009668B7" w:rsidRDefault="009668B7" w:rsidP="00F84220"/>
          <w:p w14:paraId="321B90BF" w14:textId="77777777" w:rsidR="009668B7" w:rsidRDefault="009668B7" w:rsidP="00F84220"/>
        </w:tc>
        <w:tc>
          <w:tcPr>
            <w:tcW w:w="4788" w:type="dxa"/>
          </w:tcPr>
          <w:p w14:paraId="668CAE8D" w14:textId="77777777" w:rsidR="009668B7" w:rsidRDefault="009668B7" w:rsidP="00F84220"/>
        </w:tc>
      </w:tr>
      <w:tr w:rsidR="009668B7" w14:paraId="7ACF6DAF" w14:textId="77777777" w:rsidTr="009668B7">
        <w:tc>
          <w:tcPr>
            <w:tcW w:w="4788" w:type="dxa"/>
          </w:tcPr>
          <w:p w14:paraId="02DA04A1" w14:textId="77777777" w:rsidR="009668B7" w:rsidRDefault="009668B7" w:rsidP="00F84220"/>
          <w:p w14:paraId="1B1A1686" w14:textId="77777777" w:rsidR="009668B7" w:rsidRDefault="009668B7" w:rsidP="00F84220"/>
          <w:p w14:paraId="4725478A" w14:textId="77777777" w:rsidR="009668B7" w:rsidRDefault="009668B7" w:rsidP="00F84220"/>
          <w:p w14:paraId="1CA9D239" w14:textId="77777777" w:rsidR="009668B7" w:rsidRDefault="009668B7" w:rsidP="00F84220"/>
          <w:p w14:paraId="782C3A23" w14:textId="77777777" w:rsidR="009668B7" w:rsidRDefault="009668B7" w:rsidP="00F84220"/>
          <w:p w14:paraId="35491C56" w14:textId="77777777" w:rsidR="009668B7" w:rsidRDefault="009668B7" w:rsidP="00F84220"/>
        </w:tc>
        <w:tc>
          <w:tcPr>
            <w:tcW w:w="4788" w:type="dxa"/>
          </w:tcPr>
          <w:p w14:paraId="50D0F18C" w14:textId="77777777" w:rsidR="009668B7" w:rsidRDefault="009668B7" w:rsidP="00F84220"/>
        </w:tc>
      </w:tr>
      <w:tr w:rsidR="009668B7" w14:paraId="3ACEDC48" w14:textId="77777777" w:rsidTr="009668B7">
        <w:tc>
          <w:tcPr>
            <w:tcW w:w="4788" w:type="dxa"/>
          </w:tcPr>
          <w:p w14:paraId="4DA66EC5" w14:textId="77777777" w:rsidR="009668B7" w:rsidRDefault="009668B7" w:rsidP="00F84220"/>
          <w:p w14:paraId="2FF8605D" w14:textId="77777777" w:rsidR="009668B7" w:rsidRDefault="009668B7" w:rsidP="00F84220"/>
          <w:p w14:paraId="14CD457E" w14:textId="77777777" w:rsidR="009668B7" w:rsidRDefault="009668B7" w:rsidP="00F84220"/>
          <w:p w14:paraId="2A2B300E" w14:textId="77777777" w:rsidR="009668B7" w:rsidRDefault="009668B7" w:rsidP="00F84220"/>
          <w:p w14:paraId="0A4C6C88" w14:textId="77777777" w:rsidR="009668B7" w:rsidRDefault="009668B7" w:rsidP="00F84220"/>
          <w:p w14:paraId="02AFCD03" w14:textId="77777777" w:rsidR="009668B7" w:rsidRDefault="009668B7" w:rsidP="00F84220"/>
        </w:tc>
        <w:tc>
          <w:tcPr>
            <w:tcW w:w="4788" w:type="dxa"/>
          </w:tcPr>
          <w:p w14:paraId="2D589813" w14:textId="77777777" w:rsidR="009668B7" w:rsidRDefault="009668B7" w:rsidP="00F84220"/>
        </w:tc>
      </w:tr>
      <w:tr w:rsidR="009668B7" w14:paraId="481EC69C" w14:textId="77777777" w:rsidTr="009668B7">
        <w:tc>
          <w:tcPr>
            <w:tcW w:w="4788" w:type="dxa"/>
          </w:tcPr>
          <w:p w14:paraId="02CC6B49" w14:textId="77777777" w:rsidR="009668B7" w:rsidRDefault="009668B7" w:rsidP="00F84220"/>
          <w:p w14:paraId="6951AD19" w14:textId="77777777" w:rsidR="009668B7" w:rsidRDefault="009668B7" w:rsidP="00F84220"/>
          <w:p w14:paraId="7D38BC00" w14:textId="77777777" w:rsidR="009668B7" w:rsidRDefault="009668B7" w:rsidP="00F84220"/>
          <w:p w14:paraId="74BDBCF5" w14:textId="77777777" w:rsidR="009668B7" w:rsidRDefault="009668B7" w:rsidP="00F84220"/>
          <w:p w14:paraId="543D1DEC" w14:textId="77777777" w:rsidR="009668B7" w:rsidRDefault="009668B7" w:rsidP="00F84220"/>
          <w:p w14:paraId="2CE59CA9" w14:textId="77777777" w:rsidR="009668B7" w:rsidRDefault="009668B7" w:rsidP="00F84220"/>
        </w:tc>
        <w:tc>
          <w:tcPr>
            <w:tcW w:w="4788" w:type="dxa"/>
          </w:tcPr>
          <w:p w14:paraId="7FB7C573" w14:textId="77777777" w:rsidR="009668B7" w:rsidRDefault="009668B7" w:rsidP="00F84220"/>
        </w:tc>
      </w:tr>
      <w:tr w:rsidR="009668B7" w14:paraId="4A02870C" w14:textId="77777777" w:rsidTr="009668B7">
        <w:tc>
          <w:tcPr>
            <w:tcW w:w="4788" w:type="dxa"/>
          </w:tcPr>
          <w:p w14:paraId="5239DA43" w14:textId="77777777" w:rsidR="009668B7" w:rsidRDefault="009668B7" w:rsidP="00F84220"/>
          <w:p w14:paraId="442D4DCA" w14:textId="77777777" w:rsidR="009668B7" w:rsidRDefault="009668B7" w:rsidP="00F84220"/>
          <w:p w14:paraId="49F294D7" w14:textId="77777777" w:rsidR="009668B7" w:rsidRDefault="009668B7" w:rsidP="00F84220"/>
          <w:p w14:paraId="5DC25D9F" w14:textId="77777777" w:rsidR="009668B7" w:rsidRDefault="009668B7" w:rsidP="00F84220"/>
          <w:p w14:paraId="365ADF10" w14:textId="77777777" w:rsidR="009668B7" w:rsidRDefault="009668B7" w:rsidP="00F84220"/>
          <w:p w14:paraId="5FB635FF" w14:textId="77777777" w:rsidR="009668B7" w:rsidRDefault="009668B7" w:rsidP="00F84220"/>
        </w:tc>
        <w:tc>
          <w:tcPr>
            <w:tcW w:w="4788" w:type="dxa"/>
          </w:tcPr>
          <w:p w14:paraId="6C4263FB" w14:textId="77777777" w:rsidR="009668B7" w:rsidRDefault="009668B7" w:rsidP="00F84220"/>
        </w:tc>
      </w:tr>
      <w:tr w:rsidR="009668B7" w14:paraId="60F71F55" w14:textId="77777777" w:rsidTr="009668B7">
        <w:tc>
          <w:tcPr>
            <w:tcW w:w="4788" w:type="dxa"/>
          </w:tcPr>
          <w:p w14:paraId="3D8899D2" w14:textId="77777777" w:rsidR="009668B7" w:rsidRDefault="009668B7" w:rsidP="00F84220"/>
          <w:p w14:paraId="5CAF8420" w14:textId="77777777" w:rsidR="009668B7" w:rsidRDefault="009668B7" w:rsidP="00F84220"/>
          <w:p w14:paraId="696E57D9" w14:textId="77777777" w:rsidR="009668B7" w:rsidRDefault="009668B7" w:rsidP="00F84220"/>
          <w:p w14:paraId="69FF8595" w14:textId="77777777" w:rsidR="009668B7" w:rsidRDefault="009668B7" w:rsidP="00F84220"/>
          <w:p w14:paraId="7F06A4C2" w14:textId="77777777" w:rsidR="009668B7" w:rsidRDefault="009668B7" w:rsidP="00F84220"/>
          <w:p w14:paraId="5E03C2BB" w14:textId="77777777" w:rsidR="009668B7" w:rsidRDefault="009668B7" w:rsidP="00F84220"/>
        </w:tc>
        <w:tc>
          <w:tcPr>
            <w:tcW w:w="4788" w:type="dxa"/>
          </w:tcPr>
          <w:p w14:paraId="515264F0" w14:textId="77777777" w:rsidR="009668B7" w:rsidRDefault="009668B7" w:rsidP="00F84220"/>
        </w:tc>
      </w:tr>
      <w:tr w:rsidR="009668B7" w14:paraId="2E0B9D54" w14:textId="77777777" w:rsidTr="009668B7">
        <w:tc>
          <w:tcPr>
            <w:tcW w:w="4788" w:type="dxa"/>
          </w:tcPr>
          <w:p w14:paraId="4E79C816" w14:textId="77777777" w:rsidR="009668B7" w:rsidRDefault="009668B7" w:rsidP="00F84220"/>
          <w:p w14:paraId="144130E1" w14:textId="77777777" w:rsidR="009668B7" w:rsidRDefault="009668B7" w:rsidP="00F84220"/>
          <w:p w14:paraId="70DCD0ED" w14:textId="77777777" w:rsidR="009668B7" w:rsidRDefault="009668B7" w:rsidP="00F84220"/>
          <w:p w14:paraId="3A6C30DF" w14:textId="77777777" w:rsidR="009668B7" w:rsidRDefault="009668B7" w:rsidP="00F84220"/>
          <w:p w14:paraId="275EA210" w14:textId="77777777" w:rsidR="009668B7" w:rsidRDefault="009668B7" w:rsidP="00F84220"/>
          <w:p w14:paraId="0379D90C" w14:textId="77777777" w:rsidR="009668B7" w:rsidRDefault="009668B7" w:rsidP="00F84220"/>
        </w:tc>
        <w:tc>
          <w:tcPr>
            <w:tcW w:w="4788" w:type="dxa"/>
          </w:tcPr>
          <w:p w14:paraId="74885AAD" w14:textId="77777777" w:rsidR="009668B7" w:rsidRDefault="009668B7" w:rsidP="00F84220"/>
        </w:tc>
      </w:tr>
    </w:tbl>
    <w:p w14:paraId="2DCCA3FB" w14:textId="77777777" w:rsidR="009668B7" w:rsidRPr="00F84220" w:rsidRDefault="009668B7" w:rsidP="00F84220"/>
    <w:sectPr w:rsidR="009668B7" w:rsidRPr="00F8422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E182" w14:textId="77777777" w:rsidR="00F80BF5" w:rsidRDefault="00F80BF5" w:rsidP="00241E33">
      <w:pPr>
        <w:spacing w:after="0" w:line="240" w:lineRule="auto"/>
      </w:pPr>
      <w:r>
        <w:separator/>
      </w:r>
    </w:p>
  </w:endnote>
  <w:endnote w:type="continuationSeparator" w:id="0">
    <w:p w14:paraId="630A0C0F" w14:textId="77777777" w:rsidR="00F80BF5" w:rsidRDefault="00F80BF5" w:rsidP="0024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ED98" w14:textId="77777777" w:rsidR="00F80BF5" w:rsidRDefault="00F80BF5" w:rsidP="00241E33">
      <w:pPr>
        <w:spacing w:after="0" w:line="240" w:lineRule="auto"/>
      </w:pPr>
      <w:r>
        <w:separator/>
      </w:r>
    </w:p>
  </w:footnote>
  <w:footnote w:type="continuationSeparator" w:id="0">
    <w:p w14:paraId="2BB645D7" w14:textId="77777777" w:rsidR="00F80BF5" w:rsidRDefault="00F80BF5" w:rsidP="00241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64CB" w14:textId="647C1CBF" w:rsidR="009668B7" w:rsidRPr="009668B7" w:rsidRDefault="009668B7">
    <w:pPr>
      <w:pStyle w:val="Header"/>
      <w:rPr>
        <w:sz w:val="36"/>
        <w:szCs w:val="36"/>
      </w:rPr>
    </w:pPr>
    <w:r w:rsidRPr="009668B7">
      <w:rPr>
        <w:sz w:val="36"/>
        <w:szCs w:val="36"/>
      </w:rPr>
      <w:t>Handout 2</w:t>
    </w:r>
    <w:r w:rsidR="009C63E2">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F078B"/>
    <w:multiLevelType w:val="hybridMultilevel"/>
    <w:tmpl w:val="686A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F0869"/>
    <w:multiLevelType w:val="hybridMultilevel"/>
    <w:tmpl w:val="4F6A1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647308">
    <w:abstractNumId w:val="1"/>
  </w:num>
  <w:num w:numId="2" w16cid:durableId="142379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A7"/>
    <w:rsid w:val="000E225D"/>
    <w:rsid w:val="00241E33"/>
    <w:rsid w:val="00283EC8"/>
    <w:rsid w:val="0059024A"/>
    <w:rsid w:val="005B2357"/>
    <w:rsid w:val="008149C0"/>
    <w:rsid w:val="008D765B"/>
    <w:rsid w:val="009668B7"/>
    <w:rsid w:val="009C63E2"/>
    <w:rsid w:val="00C93E0D"/>
    <w:rsid w:val="00DF39CF"/>
    <w:rsid w:val="00EE5017"/>
    <w:rsid w:val="00F46FA6"/>
    <w:rsid w:val="00F80BF5"/>
    <w:rsid w:val="00F84220"/>
    <w:rsid w:val="00FD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EE78"/>
  <w15:docId w15:val="{26D0F1BE-2137-4BAC-A774-6CA1322F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E225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8A7"/>
    <w:pPr>
      <w:ind w:left="720"/>
      <w:contextualSpacing/>
    </w:pPr>
  </w:style>
  <w:style w:type="paragraph" w:styleId="Header">
    <w:name w:val="header"/>
    <w:basedOn w:val="Normal"/>
    <w:link w:val="HeaderChar"/>
    <w:uiPriority w:val="99"/>
    <w:unhideWhenUsed/>
    <w:rsid w:val="00241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E33"/>
  </w:style>
  <w:style w:type="paragraph" w:styleId="Footer">
    <w:name w:val="footer"/>
    <w:basedOn w:val="Normal"/>
    <w:link w:val="FooterChar"/>
    <w:uiPriority w:val="99"/>
    <w:unhideWhenUsed/>
    <w:rsid w:val="00241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E33"/>
  </w:style>
  <w:style w:type="character" w:customStyle="1" w:styleId="Heading2Char">
    <w:name w:val="Heading 2 Char"/>
    <w:basedOn w:val="DefaultParagraphFont"/>
    <w:link w:val="Heading2"/>
    <w:uiPriority w:val="9"/>
    <w:semiHidden/>
    <w:rsid w:val="000E225D"/>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9668B7"/>
    <w:rPr>
      <w:color w:val="467886" w:themeColor="hyperlink"/>
      <w:u w:val="single"/>
    </w:rPr>
  </w:style>
  <w:style w:type="character" w:styleId="UnresolvedMention">
    <w:name w:val="Unresolved Mention"/>
    <w:basedOn w:val="DefaultParagraphFont"/>
    <w:uiPriority w:val="99"/>
    <w:semiHidden/>
    <w:unhideWhenUsed/>
    <w:rsid w:val="009668B7"/>
    <w:rPr>
      <w:color w:val="605E5C"/>
      <w:shd w:val="clear" w:color="auto" w:fill="E1DFDD"/>
    </w:rPr>
  </w:style>
  <w:style w:type="table" w:styleId="TableGrid">
    <w:name w:val="Table Grid"/>
    <w:basedOn w:val="TableNormal"/>
    <w:uiPriority w:val="39"/>
    <w:rsid w:val="0096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76461">
      <w:bodyDiv w:val="1"/>
      <w:marLeft w:val="0"/>
      <w:marRight w:val="0"/>
      <w:marTop w:val="0"/>
      <w:marBottom w:val="0"/>
      <w:divBdr>
        <w:top w:val="none" w:sz="0" w:space="0" w:color="auto"/>
        <w:left w:val="none" w:sz="0" w:space="0" w:color="auto"/>
        <w:bottom w:val="none" w:sz="0" w:space="0" w:color="auto"/>
        <w:right w:val="none" w:sz="0" w:space="0" w:color="auto"/>
      </w:divBdr>
      <w:divsChild>
        <w:div w:id="193423167">
          <w:marLeft w:val="0"/>
          <w:marRight w:val="0"/>
          <w:marTop w:val="30"/>
          <w:marBottom w:val="150"/>
          <w:divBdr>
            <w:top w:val="none" w:sz="0" w:space="0" w:color="auto"/>
            <w:left w:val="none" w:sz="0" w:space="0" w:color="auto"/>
            <w:bottom w:val="none" w:sz="0" w:space="0" w:color="auto"/>
            <w:right w:val="none" w:sz="0" w:space="0" w:color="auto"/>
          </w:divBdr>
        </w:div>
        <w:div w:id="1902060635">
          <w:marLeft w:val="0"/>
          <w:marRight w:val="0"/>
          <w:marTop w:val="0"/>
          <w:marBottom w:val="0"/>
          <w:divBdr>
            <w:top w:val="none" w:sz="0" w:space="0" w:color="auto"/>
            <w:left w:val="none" w:sz="0" w:space="0" w:color="auto"/>
            <w:bottom w:val="none" w:sz="0" w:space="0" w:color="auto"/>
            <w:right w:val="none" w:sz="0" w:space="0" w:color="auto"/>
          </w:divBdr>
        </w:div>
      </w:divsChild>
    </w:div>
    <w:div w:id="1182814400">
      <w:bodyDiv w:val="1"/>
      <w:marLeft w:val="0"/>
      <w:marRight w:val="0"/>
      <w:marTop w:val="0"/>
      <w:marBottom w:val="0"/>
      <w:divBdr>
        <w:top w:val="none" w:sz="0" w:space="0" w:color="auto"/>
        <w:left w:val="none" w:sz="0" w:space="0" w:color="auto"/>
        <w:bottom w:val="none" w:sz="0" w:space="0" w:color="auto"/>
        <w:right w:val="none" w:sz="0" w:space="0" w:color="auto"/>
      </w:divBdr>
      <w:divsChild>
        <w:div w:id="474835993">
          <w:marLeft w:val="0"/>
          <w:marRight w:val="0"/>
          <w:marTop w:val="0"/>
          <w:marBottom w:val="0"/>
          <w:divBdr>
            <w:top w:val="none" w:sz="0" w:space="0" w:color="auto"/>
            <w:left w:val="none" w:sz="0" w:space="0" w:color="auto"/>
            <w:bottom w:val="none" w:sz="0" w:space="0" w:color="auto"/>
            <w:right w:val="none" w:sz="0" w:space="0" w:color="auto"/>
          </w:divBdr>
          <w:divsChild>
            <w:div w:id="719473953">
              <w:marLeft w:val="0"/>
              <w:marRight w:val="0"/>
              <w:marTop w:val="0"/>
              <w:marBottom w:val="0"/>
              <w:divBdr>
                <w:top w:val="none" w:sz="0" w:space="0" w:color="auto"/>
                <w:left w:val="none" w:sz="0" w:space="0" w:color="auto"/>
                <w:bottom w:val="none" w:sz="0" w:space="0" w:color="auto"/>
                <w:right w:val="none" w:sz="0" w:space="0" w:color="auto"/>
              </w:divBdr>
              <w:divsChild>
                <w:div w:id="1932277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05838960">
          <w:marLeft w:val="0"/>
          <w:marRight w:val="0"/>
          <w:marTop w:val="0"/>
          <w:marBottom w:val="0"/>
          <w:divBdr>
            <w:top w:val="none" w:sz="0" w:space="0" w:color="auto"/>
            <w:left w:val="none" w:sz="0" w:space="0" w:color="auto"/>
            <w:bottom w:val="none" w:sz="0" w:space="0" w:color="auto"/>
            <w:right w:val="none" w:sz="0" w:space="0" w:color="auto"/>
          </w:divBdr>
          <w:divsChild>
            <w:div w:id="2034334426">
              <w:marLeft w:val="0"/>
              <w:marRight w:val="0"/>
              <w:marTop w:val="0"/>
              <w:marBottom w:val="0"/>
              <w:divBdr>
                <w:top w:val="none" w:sz="0" w:space="0" w:color="auto"/>
                <w:left w:val="none" w:sz="0" w:space="0" w:color="auto"/>
                <w:bottom w:val="none" w:sz="0" w:space="0" w:color="auto"/>
                <w:right w:val="none" w:sz="0" w:space="0" w:color="auto"/>
              </w:divBdr>
              <w:divsChild>
                <w:div w:id="1157644919">
                  <w:marLeft w:val="0"/>
                  <w:marRight w:val="0"/>
                  <w:marTop w:val="0"/>
                  <w:marBottom w:val="0"/>
                  <w:divBdr>
                    <w:top w:val="none" w:sz="0" w:space="0" w:color="auto"/>
                    <w:left w:val="none" w:sz="0" w:space="0" w:color="auto"/>
                    <w:bottom w:val="none" w:sz="0" w:space="0" w:color="auto"/>
                    <w:right w:val="none" w:sz="0" w:space="0" w:color="auto"/>
                  </w:divBdr>
                  <w:divsChild>
                    <w:div w:id="1423842443">
                      <w:marLeft w:val="0"/>
                      <w:marRight w:val="0"/>
                      <w:marTop w:val="0"/>
                      <w:marBottom w:val="0"/>
                      <w:divBdr>
                        <w:top w:val="none" w:sz="0" w:space="0" w:color="auto"/>
                        <w:left w:val="none" w:sz="0" w:space="0" w:color="auto"/>
                        <w:bottom w:val="none" w:sz="0" w:space="0" w:color="auto"/>
                        <w:right w:val="none" w:sz="0" w:space="0" w:color="auto"/>
                      </w:divBdr>
                      <w:divsChild>
                        <w:div w:id="1701008716">
                          <w:marLeft w:val="0"/>
                          <w:marRight w:val="0"/>
                          <w:marTop w:val="0"/>
                          <w:marBottom w:val="0"/>
                          <w:divBdr>
                            <w:top w:val="none" w:sz="0" w:space="0" w:color="auto"/>
                            <w:left w:val="none" w:sz="0" w:space="0" w:color="auto"/>
                            <w:bottom w:val="none" w:sz="0" w:space="0" w:color="auto"/>
                            <w:right w:val="none" w:sz="0" w:space="0" w:color="auto"/>
                          </w:divBdr>
                          <w:divsChild>
                            <w:div w:id="4984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13629">
      <w:bodyDiv w:val="1"/>
      <w:marLeft w:val="0"/>
      <w:marRight w:val="0"/>
      <w:marTop w:val="0"/>
      <w:marBottom w:val="0"/>
      <w:divBdr>
        <w:top w:val="none" w:sz="0" w:space="0" w:color="auto"/>
        <w:left w:val="none" w:sz="0" w:space="0" w:color="auto"/>
        <w:bottom w:val="none" w:sz="0" w:space="0" w:color="auto"/>
        <w:right w:val="none" w:sz="0" w:space="0" w:color="auto"/>
      </w:divBdr>
      <w:divsChild>
        <w:div w:id="1719162532">
          <w:marLeft w:val="0"/>
          <w:marRight w:val="0"/>
          <w:marTop w:val="0"/>
          <w:marBottom w:val="0"/>
          <w:divBdr>
            <w:top w:val="none" w:sz="0" w:space="0" w:color="auto"/>
            <w:left w:val="none" w:sz="0" w:space="0" w:color="auto"/>
            <w:bottom w:val="none" w:sz="0" w:space="0" w:color="auto"/>
            <w:right w:val="none" w:sz="0" w:space="0" w:color="auto"/>
          </w:divBdr>
        </w:div>
      </w:divsChild>
    </w:div>
    <w:div w:id="2026518002">
      <w:bodyDiv w:val="1"/>
      <w:marLeft w:val="0"/>
      <w:marRight w:val="0"/>
      <w:marTop w:val="0"/>
      <w:marBottom w:val="0"/>
      <w:divBdr>
        <w:top w:val="none" w:sz="0" w:space="0" w:color="auto"/>
        <w:left w:val="none" w:sz="0" w:space="0" w:color="auto"/>
        <w:bottom w:val="none" w:sz="0" w:space="0" w:color="auto"/>
        <w:right w:val="none" w:sz="0" w:space="0" w:color="auto"/>
      </w:divBdr>
      <w:divsChild>
        <w:div w:id="283074990">
          <w:marLeft w:val="0"/>
          <w:marRight w:val="0"/>
          <w:marTop w:val="0"/>
          <w:marBottom w:val="0"/>
          <w:divBdr>
            <w:top w:val="none" w:sz="0" w:space="0" w:color="auto"/>
            <w:left w:val="none" w:sz="0" w:space="0" w:color="auto"/>
            <w:bottom w:val="none" w:sz="0" w:space="0" w:color="auto"/>
            <w:right w:val="none" w:sz="0" w:space="0" w:color="auto"/>
          </w:divBdr>
        </w:div>
        <w:div w:id="1998070369">
          <w:marLeft w:val="0"/>
          <w:marRight w:val="0"/>
          <w:marTop w:val="0"/>
          <w:marBottom w:val="0"/>
          <w:divBdr>
            <w:top w:val="none" w:sz="0" w:space="0" w:color="auto"/>
            <w:left w:val="none" w:sz="0" w:space="0" w:color="auto"/>
            <w:bottom w:val="none" w:sz="0" w:space="0" w:color="auto"/>
            <w:right w:val="none" w:sz="0" w:space="0" w:color="auto"/>
          </w:divBdr>
        </w:div>
        <w:div w:id="1958560836">
          <w:marLeft w:val="0"/>
          <w:marRight w:val="0"/>
          <w:marTop w:val="0"/>
          <w:marBottom w:val="0"/>
          <w:divBdr>
            <w:top w:val="none" w:sz="0" w:space="0" w:color="auto"/>
            <w:left w:val="none" w:sz="0" w:space="0" w:color="auto"/>
            <w:bottom w:val="none" w:sz="0" w:space="0" w:color="auto"/>
            <w:right w:val="none" w:sz="0" w:space="0" w:color="auto"/>
          </w:divBdr>
        </w:div>
        <w:div w:id="251282323">
          <w:marLeft w:val="0"/>
          <w:marRight w:val="0"/>
          <w:marTop w:val="0"/>
          <w:marBottom w:val="0"/>
          <w:divBdr>
            <w:top w:val="none" w:sz="0" w:space="0" w:color="auto"/>
            <w:left w:val="none" w:sz="0" w:space="0" w:color="auto"/>
            <w:bottom w:val="none" w:sz="0" w:space="0" w:color="auto"/>
            <w:right w:val="none" w:sz="0" w:space="0" w:color="auto"/>
          </w:divBdr>
        </w:div>
        <w:div w:id="18205379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can.com/O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lature.ohio.gov/legislation/search?start=1&amp;pageSize=25&amp;sort=Number&amp;generalAssemblyNumber=135" TargetMode="External"/><Relationship Id="rId12" Type="http://schemas.openxmlformats.org/officeDocument/2006/relationships/hyperlink" Target="https://www.dispatch.com/story/opinion/colum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luohio.org/en/our-work/legislative-priorit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ure.ohio.gov/" TargetMode="External"/><Relationship Id="rId4" Type="http://schemas.openxmlformats.org/officeDocument/2006/relationships/webSettings" Target="webSettings.xml"/><Relationship Id="rId9" Type="http://schemas.openxmlformats.org/officeDocument/2006/relationships/hyperlink" Target="https://www.greaterohio.org/bill-track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3</cp:revision>
  <cp:lastPrinted>2024-01-11T22:36:00Z</cp:lastPrinted>
  <dcterms:created xsi:type="dcterms:W3CDTF">2024-01-11T21:23:00Z</dcterms:created>
  <dcterms:modified xsi:type="dcterms:W3CDTF">2025-11-02T17:34:00Z</dcterms:modified>
</cp:coreProperties>
</file>